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5x0d5h95i329" w:id="0"/>
      <w:bookmarkEnd w:id="0"/>
      <w:r w:rsidDel="00000000" w:rsidR="00000000" w:rsidRPr="00000000">
        <w:rPr>
          <w:rFonts w:ascii="Arial" w:cs="Arial" w:eastAsia="Arial" w:hAnsi="Arial"/>
          <w:rtl w:val="0"/>
        </w:rPr>
        <w:t xml:space="preserve">Janhavi Sankpal</w:t>
      </w:r>
    </w:p>
    <w:p w:rsidR="00000000" w:rsidDel="00000000" w:rsidP="00000000" w:rsidRDefault="00000000" w:rsidRPr="00000000" w14:paraId="00000002">
      <w:pPr>
        <w:pStyle w:val="Subtitle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i w:val="0"/>
          <w:iCs w:val="0"/>
          <w:color w:val="00ab44"/>
          <w:sz w:val="36"/>
          <w:szCs w:val="36"/>
        </w:rPr>
      </w:pPr>
      <w:bookmarkStart w:colFirst="0" w:colLast="0" w:name="_sbziogryzzql" w:id="1"/>
      <w:bookmarkEnd w:id="1"/>
      <w:r w:rsidDel="00000000" w:rsidR="00000000" w:rsidRPr="00000000">
        <w:rPr>
          <w:rFonts w:ascii="Arial" w:cs="Arial" w:eastAsia="Arial" w:hAnsi="Arial"/>
          <w:rtl w:val="0"/>
        </w:rPr>
        <w:t xml:space="preserve">Senior Technical Product Manager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rPr>
          <w:rFonts w:ascii="Arial" w:cs="Arial" w:eastAsia="Arial" w:hAnsi="Arial"/>
          <w:color w:val="666666"/>
        </w:rPr>
      </w:pPr>
      <w:r w:rsidDel="00000000" w:rsidR="00000000" w:rsidRPr="00000000">
        <w:rPr>
          <w:rFonts w:ascii="Arial" w:cs="Arial" w:eastAsia="Arial" w:hAnsi="Arial"/>
          <w:color w:val="666666"/>
          <w:rtl w:val="0"/>
        </w:rPr>
        <w:t xml:space="preserve">Herndon, VA, USA   (361) 228-6157   janhavinextrole@gmail.com   https://www.linkedin.com/in/j-sankpal   https://jstorm.org   Authorized to work in the U.S.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bookmarkStart w:colFirst="0" w:colLast="0" w:name="_inx73jfg7qti" w:id="2"/>
      <w:bookmarkEnd w:id="2"/>
      <w:r w:rsidDel="00000000" w:rsidR="00000000" w:rsidRPr="00000000">
        <w:rPr>
          <w:rFonts w:ascii="Arial" w:cs="Arial" w:eastAsia="Arial" w:hAnsi="Arial"/>
          <w:rtl w:val="0"/>
        </w:rPr>
        <w:t xml:space="preserve">Summary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Senior Technical Product Manager with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8+ years driving AI-first digital products</w:t>
      </w:r>
      <w:r w:rsidDel="00000000" w:rsidR="00000000" w:rsidRPr="00000000">
        <w:rPr>
          <w:rFonts w:ascii="Arial" w:cs="Arial" w:eastAsia="Arial" w:hAnsi="Arial"/>
          <w:rtl w:val="0"/>
        </w:rPr>
        <w:t xml:space="preserve"> from 0 to 1 ideation through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global-scale launch at Amazon</w:t>
      </w:r>
      <w:r w:rsidDel="00000000" w:rsidR="00000000" w:rsidRPr="00000000">
        <w:rPr>
          <w:rFonts w:ascii="Arial" w:cs="Arial" w:eastAsia="Arial" w:hAnsi="Arial"/>
          <w:rtl w:val="0"/>
        </w:rPr>
        <w:t xml:space="preserve">. Delivered privacy compliance platform supporting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500M+ daily evaluations across 20+ business units</w:t>
      </w:r>
      <w:r w:rsidDel="00000000" w:rsidR="00000000" w:rsidRPr="00000000">
        <w:rPr>
          <w:rFonts w:ascii="Arial" w:cs="Arial" w:eastAsia="Arial" w:hAnsi="Arial"/>
          <w:rtl w:val="0"/>
        </w:rPr>
        <w:t xml:space="preserve">, reducing statutory risk (DMA/DSA fines up to 10% global turnover). Led AI product initiatives achieving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15% reduction in incident response time and 30% reduction in customer uncertainty</w:t>
      </w:r>
      <w:r w:rsidDel="00000000" w:rsidR="00000000" w:rsidRPr="00000000">
        <w:rPr>
          <w:rFonts w:ascii="Arial" w:cs="Arial" w:eastAsia="Arial" w:hAnsi="Arial"/>
          <w:rtl w:val="0"/>
        </w:rPr>
        <w:t xml:space="preserve">. Deep expertise in GenAI/LLMs, privacy regulations (GDPR, CCPA, DSA, DMA), and building platforms that balance latency, accuracy, and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>
          <w:rFonts w:ascii="Arial" w:cs="Arial" w:eastAsia="Arial" w:hAnsi="Arial"/>
        </w:rPr>
      </w:pPr>
      <w:bookmarkStart w:colFirst="0" w:colLast="0" w:name="_asna7jxys45y" w:id="3"/>
      <w:bookmarkEnd w:id="3"/>
      <w:r w:rsidDel="00000000" w:rsidR="00000000" w:rsidRPr="00000000">
        <w:rPr>
          <w:rFonts w:ascii="Arial" w:cs="Arial" w:eastAsia="Arial" w:hAnsi="Arial"/>
          <w:rtl w:val="0"/>
        </w:rPr>
        <w:t xml:space="preserve">SKILLS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Product Leadership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rtl w:val="0"/>
        </w:rPr>
        <w:t xml:space="preserve"> Product Strategy, Roadmap Ownership, Stakeholder Management, Go-to-Market, OKRs/KPIs, Customer Discovery, Prioritization Frameworks, Cross-functional Team Leadership, Executive Communication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Technical Domains:</w:t>
      </w:r>
      <w:r w:rsidDel="00000000" w:rsidR="00000000" w:rsidRPr="00000000">
        <w:rPr>
          <w:rFonts w:ascii="Arial" w:cs="Arial" w:eastAsia="Arial" w:hAnsi="Arial"/>
          <w:rtl w:val="0"/>
        </w:rPr>
        <w:t xml:space="preserve"> GenAI/LLMs (Amazon Bedrock), RAG and Agentic RAG Architectures, MLOps, Privacy Compliance (GDPR, CCPA, DSA, DMA), Distributed Systems, API Design, Low-Latency Systems, Data Pipelines, Observability</w:t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Arial" w:cs="Arial" w:eastAsia="Arial" w:hAnsi="Arial"/>
          <w:color w:val="53bb84"/>
          <w:sz w:val="28"/>
          <w:szCs w:val="28"/>
        </w:rPr>
      </w:pPr>
      <w:bookmarkStart w:colFirst="0" w:colLast="0" w:name="_5sh58lh512k2" w:id="4"/>
      <w:bookmarkEnd w:id="4"/>
      <w:r w:rsidDel="00000000" w:rsidR="00000000" w:rsidRPr="00000000">
        <w:rPr>
          <w:rFonts w:ascii="Arial" w:cs="Arial" w:eastAsia="Arial" w:hAnsi="Arial"/>
          <w:color w:val="00ab44"/>
          <w:sz w:val="28"/>
          <w:szCs w:val="28"/>
          <w:rtl w:val="0"/>
        </w:rPr>
        <w:t xml:space="preserve">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</w:rPr>
      </w:pPr>
      <w:bookmarkStart w:colFirst="0" w:colLast="0" w:name="_mu43qcboozqe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Amazon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AI Product Manager (AWS Security Incident Response)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/2024 - present</w:t>
      </w:r>
    </w:p>
    <w:p w:rsidR="00000000" w:rsidDel="00000000" w:rsidP="00000000" w:rsidRDefault="00000000" w:rsidRPr="00000000" w14:paraId="0000000D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Owned product vision, roadmap, and execution for the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AWS Security Incident Response service</w:t>
      </w:r>
      <w:r w:rsidDel="00000000" w:rsidR="00000000" w:rsidRPr="00000000">
        <w:rPr>
          <w:rFonts w:ascii="Arial" w:cs="Arial" w:eastAsia="Arial" w:hAnsi="Arial"/>
          <w:rtl w:val="0"/>
        </w:rPr>
        <w:t xml:space="preserve">, spanning detection, triage, response coordination, and post-incident learning for enterprise customers.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Led cross-functional team (engineering, security, data science, operations) to launch customer-facing proactive triage dashboards, driving a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15% reduction in MTTR for customers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improving real-time visibility into incident progression, ownership, and resolution quality during active security events.</w:t>
      </w:r>
    </w:p>
    <w:p w:rsidR="00000000" w:rsidDel="00000000" w:rsidP="00000000" w:rsidRDefault="00000000" w:rsidRPr="00000000" w14:paraId="0000000F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Designed and evaluated human-in-the-loop frameworks during AI incubation efforts to assess feasibility, accuracy, and safety of automation in incident response workflows.</w:t>
      </w:r>
    </w:p>
    <w:p w:rsidR="00000000" w:rsidDel="00000000" w:rsidP="00000000" w:rsidRDefault="00000000" w:rsidRPr="00000000" w14:paraId="00000010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b w:val="1"/>
          <w:bCs w:val="1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0 to 1 Agentic AI Incubation (Award-Winning Proof-of-Concept)</w:t>
      </w:r>
    </w:p>
    <w:p w:rsidR="00000000" w:rsidDel="00000000" w:rsidP="00000000" w:rsidRDefault="00000000" w:rsidRPr="00000000" w14:paraId="00000011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Identified a market opportunity to automate high-severity communication; led the 0→1 discovery of a multi-agent orchestration system (3rd place, org-wide hackathon).</w:t>
      </w:r>
    </w:p>
    <w:p w:rsidR="00000000" w:rsidDel="00000000" w:rsidP="00000000" w:rsidRDefault="00000000" w:rsidRPr="00000000" w14:paraId="00000012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Validated the hypothesis that Logically Coherent Thought (LCoT) reasoning loops could eliminate circular hallucinations, resulting in a 30% reduction in customer uncertainty during initial user testing.</w:t>
      </w:r>
    </w:p>
    <w:p w:rsidR="00000000" w:rsidDel="00000000" w:rsidP="00000000" w:rsidRDefault="00000000" w:rsidRPr="00000000" w14:paraId="00000013">
      <w:pPr>
        <w:pageBreakBefore w:val="0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Established the foundational prompt architecture and guardrails for automated risk classification, securing internal buy-in for future roadmap inclusion.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</w:rPr>
      </w:pPr>
      <w:bookmarkStart w:colFirst="0" w:colLast="0" w:name="_25ksbxwbal7a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Amazon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Technical Product Manager / SDE II (Privacy Platforms)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02/2022</w:t>
      </w: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 - 10/2024</w:t>
      </w:r>
    </w:p>
    <w:p w:rsidR="00000000" w:rsidDel="00000000" w:rsidP="00000000" w:rsidRDefault="00000000" w:rsidRPr="00000000" w14:paraId="00000016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Owned global compliance product strategy and launch of Amazon's Global Privacy Platform for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20+ business units</w:t>
      </w:r>
      <w:r w:rsidDel="00000000" w:rsidR="00000000" w:rsidRPr="00000000">
        <w:rPr>
          <w:rFonts w:ascii="Arial" w:cs="Arial" w:eastAsia="Arial" w:hAnsi="Arial"/>
          <w:rtl w:val="0"/>
        </w:rPr>
        <w:t xml:space="preserve">, enabling DSA/DMA compliance and mitigating statutory fine risk (up 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10% of global turnover</w:t>
      </w:r>
      <w:r w:rsidDel="00000000" w:rsidR="00000000" w:rsidRPr="00000000">
        <w:rPr>
          <w:rFonts w:ascii="Arial" w:cs="Arial" w:eastAsia="Arial" w:hAnsi="Arial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Launched privacy rules engine supporting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500M+ daily evaluations with sub-5ms latency</w:t>
      </w:r>
      <w:r w:rsidDel="00000000" w:rsidR="00000000" w:rsidRPr="00000000">
        <w:rPr>
          <w:rFonts w:ascii="Arial" w:cs="Arial" w:eastAsia="Arial" w:hAnsi="Arial"/>
          <w:rtl w:val="0"/>
        </w:rPr>
        <w:t xml:space="preserve">, enabling real-time regulatory enforcement and audit-ready investigations.</w:t>
      </w:r>
    </w:p>
    <w:p w:rsidR="00000000" w:rsidDel="00000000" w:rsidP="00000000" w:rsidRDefault="00000000" w:rsidRPr="00000000" w14:paraId="00000018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Led executive stakeholder engagement across Legal, Compliance, and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Amazon owned and operated 24+</w:t>
      </w:r>
      <w:r w:rsidDel="00000000" w:rsidR="00000000" w:rsidRPr="00000000">
        <w:rPr>
          <w:rFonts w:ascii="Arial" w:cs="Arial" w:eastAsia="Arial" w:hAnsi="Arial"/>
          <w:rtl w:val="0"/>
        </w:rPr>
        <w:t xml:space="preserve"> business units, prioritizing competing requirements to achieve on-time compliance under strict regulatory deadlines.</w:t>
      </w:r>
    </w:p>
    <w:p w:rsidR="00000000" w:rsidDel="00000000" w:rsidP="00000000" w:rsidRDefault="00000000" w:rsidRPr="00000000" w14:paraId="00000019">
      <w:pPr>
        <w:pageBreakBefore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Designed and delivered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Fine Grain Access Control (FGAC)</w:t>
      </w:r>
      <w:r w:rsidDel="00000000" w:rsidR="00000000" w:rsidRPr="00000000">
        <w:rPr>
          <w:rFonts w:ascii="Arial" w:cs="Arial" w:eastAsia="Arial" w:hAnsi="Arial"/>
          <w:rtl w:val="0"/>
        </w:rPr>
        <w:t xml:space="preserve"> for Amazon's central data lake, collaborating with the infrastructure team to enable secure data access for 500M+ users as an out-of-the-box feature.</w:t>
      </w:r>
    </w:p>
    <w:p w:rsidR="00000000" w:rsidDel="00000000" w:rsidP="00000000" w:rsidRDefault="00000000" w:rsidRPr="00000000" w14:paraId="0000001A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</w:rPr>
      </w:pPr>
      <w:bookmarkStart w:colFirst="0" w:colLast="0" w:name="_qttiqnuhschn" w:id="7"/>
      <w:bookmarkEnd w:id="7"/>
      <w:r w:rsidDel="00000000" w:rsidR="00000000" w:rsidRPr="00000000">
        <w:rPr>
          <w:rFonts w:ascii="Arial" w:cs="Arial" w:eastAsia="Arial" w:hAnsi="Arial"/>
          <w:rtl w:val="0"/>
        </w:rPr>
        <w:t xml:space="preserve">Amazon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  <w:rtl w:val="0"/>
        </w:rPr>
        <w:t xml:space="preserve"> 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Data Engineer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06</w:t>
      </w: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/2021 - 02/2022</w:t>
      </w:r>
    </w:p>
    <w:p w:rsidR="00000000" w:rsidDel="00000000" w:rsidP="00000000" w:rsidRDefault="00000000" w:rsidRPr="00000000" w14:paraId="0000001C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8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Owned foundational data products for weather, order, and delivery data, designing automated ETL pipelines (Spark, Python/Scala) that enabled scaling of production AI/ML simulation models.</w:t>
      </w:r>
    </w:p>
    <w:p w:rsidR="00000000" w:rsidDel="00000000" w:rsidP="00000000" w:rsidRDefault="00000000" w:rsidRPr="00000000" w14:paraId="0000001D">
      <w:pPr>
        <w:pageBreakBefore w:val="0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="288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Collaborated with the Data Science team to optimize ML feature pipelines, improving forecasting model accuracy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30%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delivering Tableau dashboards enabling data-driven decision-making for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Amazon promise delivery day</w:t>
      </w:r>
      <w:r w:rsidDel="00000000" w:rsidR="00000000" w:rsidRPr="00000000">
        <w:rPr>
          <w:rFonts w:ascii="Arial" w:cs="Arial" w:eastAsia="Arial" w:hAnsi="Arial"/>
          <w:rtl w:val="0"/>
        </w:rPr>
        <w:t xml:space="preserve">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2"/>
        <w:keepNext w:val="0"/>
        <w:keepLines w:val="0"/>
        <w:rPr>
          <w:rFonts w:ascii="Arial" w:cs="Arial" w:eastAsia="Arial" w:hAnsi="Arial"/>
          <w:b w:val="0"/>
          <w:bCs w:val="0"/>
          <w:i w:val="1"/>
          <w:iCs w:val="1"/>
          <w:color w:val="666666"/>
        </w:rPr>
      </w:pPr>
      <w:bookmarkStart w:colFirst="0" w:colLast="0" w:name="_ef6c6ejuyug0" w:id="8"/>
      <w:bookmarkEnd w:id="8"/>
      <w:r w:rsidDel="00000000" w:rsidR="00000000" w:rsidRPr="00000000">
        <w:rPr>
          <w:rFonts w:ascii="Arial" w:cs="Arial" w:eastAsia="Arial" w:hAnsi="Arial"/>
          <w:rtl w:val="0"/>
        </w:rPr>
        <w:t xml:space="preserve">Amazon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 - Cloud Support Engineer I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/2020 - 06/2021</w:t>
      </w:r>
    </w:p>
    <w:p w:rsidR="00000000" w:rsidDel="00000000" w:rsidP="00000000" w:rsidRDefault="00000000" w:rsidRPr="00000000" w14:paraId="00000020">
      <w:pPr>
        <w:numPr>
          <w:ilvl w:val="0"/>
          <w:numId w:val="5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Resolved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200+ high-severity customer escalations</w:t>
      </w:r>
      <w:r w:rsidDel="00000000" w:rsidR="00000000" w:rsidRPr="00000000">
        <w:rPr>
          <w:rFonts w:ascii="Arial" w:cs="Arial" w:eastAsia="Arial" w:hAnsi="Arial"/>
          <w:rtl w:val="0"/>
        </w:rPr>
        <w:t xml:space="preserve"> for AWS Big Data/ML services (Glue, EMR, SageMaker), developing deep understanding of customer pain points and product reliability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Contributed to On-call Advisory Board,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mentoring 10+ engineers</w:t>
      </w:r>
      <w:r w:rsidDel="00000000" w:rsidR="00000000" w:rsidRPr="00000000">
        <w:rPr>
          <w:rFonts w:ascii="Arial" w:cs="Arial" w:eastAsia="Arial" w:hAnsi="Arial"/>
          <w:rtl w:val="0"/>
        </w:rPr>
        <w:t xml:space="preserve"> on critical incident troubleshooting and improving team response efficiency by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30%</w:t>
      </w:r>
      <w:r w:rsidDel="00000000" w:rsidR="00000000" w:rsidRPr="00000000">
        <w:rPr>
          <w:rFonts w:ascii="Arial" w:cs="Arial" w:eastAsia="Arial" w:hAnsi="Arial"/>
          <w:rtl w:val="0"/>
        </w:rPr>
        <w:t xml:space="preserve">.</w:t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rPr>
          <w:rFonts w:ascii="Arial" w:cs="Arial" w:eastAsia="Arial" w:hAnsi="Arial"/>
          <w:b w:val="0"/>
          <w:bCs w:val="0"/>
          <w:i w:val="1"/>
          <w:iCs w:val="1"/>
          <w:color w:val="666666"/>
        </w:rPr>
      </w:pPr>
      <w:bookmarkStart w:colFirst="0" w:colLast="0" w:name="_gm4phl7tul1" w:id="9"/>
      <w:bookmarkEnd w:id="9"/>
      <w:r w:rsidDel="00000000" w:rsidR="00000000" w:rsidRPr="00000000">
        <w:rPr>
          <w:rFonts w:ascii="Arial" w:cs="Arial" w:eastAsia="Arial" w:hAnsi="Arial"/>
          <w:rtl w:val="0"/>
        </w:rPr>
        <w:t xml:space="preserve">Hashmap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 - Big Data Developer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Arial" w:cs="Arial" w:eastAsia="Arial" w:hAnsi="Arial"/>
          <w:color w:val="666666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02</w:t>
      </w:r>
      <w:r w:rsidDel="00000000" w:rsidR="00000000" w:rsidRPr="00000000">
        <w:rPr>
          <w:rFonts w:ascii="Arial" w:cs="Arial" w:eastAsia="Arial" w:hAnsi="Arial"/>
          <w:color w:val="666666"/>
          <w:sz w:val="20"/>
          <w:szCs w:val="20"/>
          <w:rtl w:val="0"/>
        </w:rPr>
        <w:t xml:space="preserve">/2018 - 02/2020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Delivered end-to-end ETL workflows using Spark-Scala/PySpark, automating data ingestion and transformation to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reduce manual overhead by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80%</w:t>
      </w:r>
      <w:r w:rsidDel="00000000" w:rsidR="00000000" w:rsidRPr="00000000">
        <w:rPr>
          <w:rFonts w:ascii="Arial" w:cs="Arial" w:eastAsia="Arial" w:hAnsi="Arial"/>
          <w:rtl w:val="0"/>
        </w:rPr>
        <w:t xml:space="preserve"> and accelerate time-to-insight for business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Translated business requirements into prioritized technical specifications, delivering measurable workforce capacity insights high-impact features for enterprise clients.</w:t>
      </w:r>
    </w:p>
    <w:p w:rsidR="00000000" w:rsidDel="00000000" w:rsidP="00000000" w:rsidRDefault="00000000" w:rsidRPr="00000000" w14:paraId="00000026">
      <w:pPr>
        <w:pStyle w:val="Heading1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rPr>
          <w:rFonts w:ascii="Arial" w:cs="Arial" w:eastAsia="Arial" w:hAnsi="Arial"/>
          <w:color w:val="00ab44"/>
          <w:sz w:val="28"/>
          <w:szCs w:val="28"/>
        </w:rPr>
      </w:pPr>
      <w:bookmarkStart w:colFirst="0" w:colLast="0" w:name="_pwnp1k6vsbh1" w:id="10"/>
      <w:bookmarkEnd w:id="10"/>
      <w:r w:rsidDel="00000000" w:rsidR="00000000" w:rsidRPr="00000000">
        <w:rPr>
          <w:rFonts w:ascii="Arial" w:cs="Arial" w:eastAsia="Arial" w:hAnsi="Arial"/>
          <w:color w:val="00ab44"/>
          <w:sz w:val="28"/>
          <w:szCs w:val="28"/>
          <w:rtl w:val="0"/>
        </w:rPr>
        <w:t xml:space="preserve">EDUCATION</w:t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Arial" w:cs="Arial" w:eastAsia="Arial" w:hAnsi="Arial"/>
          <w:b w:val="0"/>
          <w:bCs w:val="0"/>
          <w:i w:val="1"/>
          <w:iCs w:val="1"/>
          <w:color w:val="666666"/>
        </w:rPr>
      </w:pPr>
      <w:bookmarkStart w:colFirst="0" w:colLast="0" w:name="_jpv9v4b642w5" w:id="11"/>
      <w:bookmarkEnd w:id="11"/>
      <w:r w:rsidDel="00000000" w:rsidR="00000000" w:rsidRPr="00000000">
        <w:rPr>
          <w:rFonts w:ascii="Arial" w:cs="Arial" w:eastAsia="Arial" w:hAnsi="Arial"/>
          <w:rtl w:val="0"/>
        </w:rPr>
        <w:t xml:space="preserve">Texas A&amp;M University Kingsville</w:t>
      </w:r>
      <w:r w:rsidDel="00000000" w:rsidR="00000000" w:rsidRPr="00000000">
        <w:rPr>
          <w:rFonts w:ascii="Arial" w:cs="Arial" w:eastAsia="Arial" w:hAnsi="Arial"/>
          <w:color w:val="353744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sz w:val="24"/>
          <w:szCs w:val="24"/>
          <w:rtl w:val="0"/>
        </w:rPr>
        <w:t xml:space="preserve">-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MS (Computer Science) 12/2017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rPr/>
      </w:pPr>
      <w:bookmarkStart w:colFirst="0" w:colLast="0" w:name="_v0ad9ocrg9wt" w:id="12"/>
      <w:bookmarkEnd w:id="12"/>
      <w:r w:rsidDel="00000000" w:rsidR="00000000" w:rsidRPr="00000000">
        <w:rPr>
          <w:rFonts w:ascii="Arial" w:cs="Arial" w:eastAsia="Arial" w:hAnsi="Arial"/>
          <w:rtl w:val="0"/>
        </w:rPr>
        <w:t xml:space="preserve">University of Pune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- BS (Computer Science) 06/2016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Next w:val="0"/>
        <w:keepLines w:val="0"/>
        <w:rPr>
          <w:rFonts w:ascii="Arial" w:cs="Arial" w:eastAsia="Arial" w:hAnsi="Arial"/>
        </w:rPr>
      </w:pPr>
      <w:bookmarkStart w:colFirst="0" w:colLast="0" w:name="_52onlneqnw92" w:id="13"/>
      <w:bookmarkEnd w:id="13"/>
      <w:r w:rsidDel="00000000" w:rsidR="00000000" w:rsidRPr="00000000">
        <w:rPr>
          <w:rFonts w:ascii="Arial" w:cs="Arial" w:eastAsia="Arial" w:hAnsi="Arial"/>
          <w:rtl w:val="0"/>
        </w:rPr>
        <w:t xml:space="preserve">CERTIFICATIONS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numPr>
          <w:ilvl w:val="0"/>
          <w:numId w:val="4"/>
        </w:numPr>
        <w:spacing w:after="0" w:afterAutospacing="0"/>
        <w:ind w:left="720" w:hanging="360"/>
        <w:rPr>
          <w:rFonts w:ascii="Arial" w:cs="Arial" w:eastAsia="Arial" w:hAnsi="Arial"/>
          <w:u w:val="none"/>
        </w:rPr>
      </w:pPr>
      <w:bookmarkStart w:colFirst="0" w:colLast="0" w:name="_7rieljjku3ca" w:id="14"/>
      <w:bookmarkEnd w:id="14"/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Agentic AI Product Management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by Maven</w:t>
      </w:r>
    </w:p>
    <w:p w:rsidR="00000000" w:rsidDel="00000000" w:rsidP="00000000" w:rsidRDefault="00000000" w:rsidRPr="00000000" w14:paraId="0000002B">
      <w:pPr>
        <w:pStyle w:val="Heading2"/>
        <w:keepNext w:val="0"/>
        <w:keepLines w:val="0"/>
        <w:numPr>
          <w:ilvl w:val="0"/>
          <w:numId w:val="4"/>
        </w:numPr>
        <w:spacing w:before="0" w:beforeAutospacing="0"/>
        <w:ind w:left="720" w:hanging="360"/>
        <w:rPr>
          <w:rFonts w:ascii="Arial" w:cs="Arial" w:eastAsia="Arial" w:hAnsi="Arial"/>
          <w:u w:val="none"/>
        </w:rPr>
      </w:pPr>
      <w:bookmarkStart w:colFirst="0" w:colLast="0" w:name="_teffhl7awcaf" w:id="15"/>
      <w:bookmarkEnd w:id="15"/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Project Management Professional</w:t>
        </w:r>
      </w:hyperlink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color w:val="666666"/>
          <w:rtl w:val="0"/>
        </w:rPr>
        <w:t xml:space="preserve">by Google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" w:top="144" w:left="720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rebuchet MS"/>
  <w:font w:name="Arial"/>
  <w:font w:name="Arial Unicode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Proxima Nova" w:cs="Proxima Nova" w:eastAsia="Proxima Nova" w:hAnsi="Proxima Nova"/>
        <w:sz w:val="22"/>
        <w:szCs w:val="22"/>
        <w:lang w:val="en"/>
      </w:rPr>
    </w:rPrDefault>
    <w:pPrDefault>
      <w:pPr>
        <w:spacing w:before="80" w:line="288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200" w:before="480" w:line="240" w:lineRule="auto"/>
    </w:pPr>
    <w:rPr>
      <w:rFonts w:ascii="Proxima Nova" w:cs="Proxima Nova" w:eastAsia="Proxima Nova" w:hAnsi="Proxima Nova"/>
      <w:b w:val="1"/>
      <w:bCs w:val="1"/>
      <w:color w:val="00ab44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200" w:line="240" w:lineRule="auto"/>
    </w:pPr>
    <w:rPr>
      <w:rFonts w:ascii="Proxima Nova" w:cs="Proxima Nova" w:eastAsia="Proxima Nova" w:hAnsi="Proxima Nova"/>
      <w:b w:val="1"/>
      <w:bCs w:val="1"/>
      <w:color w:val="35374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0" w:line="240" w:lineRule="auto"/>
    </w:pPr>
    <w:rPr>
      <w:color w:val="00ab44"/>
      <w:sz w:val="36"/>
      <w:szCs w:val="3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aven.com/wrap-up/3d2f0733" TargetMode="External"/><Relationship Id="rId7" Type="http://schemas.openxmlformats.org/officeDocument/2006/relationships/hyperlink" Target="https://www.coursera.org/account/accomplishments/specialization/Z48FEO8S3SRK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